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101" w:line="540" w:lineRule="exact"/>
        <w:ind w:firstLine="6"/>
        <w:rPr>
          <w:rFonts w:hint="eastAsia" w:ascii="黑体" w:hAnsi="黑体" w:eastAsia="黑体" w:cs="黑体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kern w:val="0"/>
          <w:sz w:val="32"/>
          <w:szCs w:val="32"/>
          <w:shd w:val="clear"/>
          <w:lang w:val="en-US" w:eastAsia="zh-CN"/>
        </w:rPr>
        <w:t>附件2 《中亚研究》格式体例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40" w:lineRule="auto"/>
        <w:ind w:firstLine="0"/>
        <w:textAlignment w:val="auto"/>
        <w:rPr>
          <w:rFonts w:hint="default" w:ascii="Helvetica" w:hAnsi="Helvetica" w:cs="Helvetica"/>
          <w:color w:val="00000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、文本规范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（一）来稿要求格式规范，文稿的基本著录格式为题名、姓名、作者单位、摘要、关键词、作者简介、正文等。若来稿为课题研究成果，可注明课题级别、名称、主持人及课题批准号等信息。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（二）题目应简明、确切，概括文章的要旨。一般不超过20个汉字。小三号黑体字。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（三）[中文摘要]以400字左右为宜，概述论文的主要内容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观点。五号楷体。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（四）[关键词]可选3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6个，反映文章的类别及最主要内容，以分号隔开。五号楷体。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（五）[作者简介]注明姓名、学位、单位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邮编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、职务、职称、研究方向、联系电话、电子邮箱。五号楷体。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（六）[正文]以8000-30000字为宜，正文应中心明确，分层论述。各层次标题格式为一级标题：一……；二级标题：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……；三级标题：1……；四级标题：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1)……；五级标题1……。一般三至四级标题为宜，不超过五级。正文字号字体均为五号宋体，行间距为固定值20磅。一级标题应加黑居中。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（七）引用文献及注释均采用脚注的方式，每页重新编号，行间距为固定值12磅。具体注释请参考《中亚研究》注释示例。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、《中亚研究》引文注释规范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（一）中文注释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文章中所引用的资料第一次进行注释时，必须将该文献的作者姓名、文献名、出版社、出版时间、资料所属页码一并注出。再次引用同一资料时，著作只需注明作者姓名、文献名和页码，文章则仍需完整信息。具体格式举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1、专著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赵常庆：《中国与中亚国家合作析论》，社会科学文献出版社2012年版，第25页。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2、译著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务必写上作者的国籍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[美]汉斯·摩根索：《国家间的政治——为权力与和平而斗争》，杨岐鸣等译，商务印书馆1993年版，第30页。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赵华胜：《中国中亚外交的理论与实践》，《国际问题研究》2007年第4期。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4、析出文献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孙壮志：《中国与中亚国家建交25年关系发展：成就与前景》，载孙力主编《中亚国家发展报告2017》，社会科学文献出版社2017年版，第27页。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5、报纸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冉永平、刘丰：《打造能源新丝路：中国石油与中亚地区能源合作纪实》，《人民日报》2014年11月10日第19版。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李亮：《上海合作组织扩员研究：过程、影响及其应对》，博士学位论文，兰州大学，2018年，第25页。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7、会议论文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白云真：《国际关系学科中美国知识霸权的探讨》，第二届中国国际关系学会博士论坛会议论文，中国社会科学院研究生院，2017年5月12日。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（二）外文注释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以英文为例，英文单词每个首字母都大写，介词除外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同中文注释的要求基本一致，只是文章名用引号，书名和期刊/报纸名用斜体，专著需要注明出版地。再次引用同一资料时，只需注明作者姓名、文献名和页码。具体格式举例如下：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1、专著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Alexander Cooley, Great Games and Local Rules: The New Great Power Context in Central Asia, London: Oxford University Press, 2012, p.33.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Tim Dunne, “New Thinking on International Society,” British Journal of Polities and International Relations, Vol.3, No.2, 2001, pp.223-244.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3、文集中的文章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Steve Smith,New Approaches to International Theory," in John Bay- lis and Steve Smith, eds., The Globalization of World Politics, Oxford: Oxford University Press, 1998, pp.169-170.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4、报纸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Henry A. Kissinger,“Nixon's Key Adviser on Defense”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The New York Times, December 3, 1968.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Richard W. Weitz,NATO after the Cold War: State Behavior in a Changing World Order", PH.D.Dissertation, Cambridge: Harvard University，1993.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6、研究报告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“United Nation Register of Conventional Arms, Report of the Secretary General,”UN General Assembly Document A/48/334, October 11, 1993.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Nixon to Kissinger, February 1, 1969, Box1032, NSC Files, Nixon presidential Material Project (NPMP), National Archives IⅡ, College Park, MD.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（三）互联网资料注释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互联网资料格式需要注明作者姓名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如果有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、文献名、详细的网址以及访问时间。具体格式举例如下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《中国的能源政策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2012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》白皮书，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htt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p:</w:t>
      </w: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//www.nea.gov.cn/2012-10/24/c_131927804.htm，访问时间：2021年4月26日。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The United Nations,“Transforming Our world: The 2030 Agenda for Sustainable, Development,”https: //sdgs.un.org/2030agenda，访问时间：2021年4月26日。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YWUxNDVlMDNhOTU2MzIzZjdkMGYwYjg0Y2Y5OTAifQ=="/>
  </w:docVars>
  <w:rsids>
    <w:rsidRoot w:val="25410B43"/>
    <w:rsid w:val="187334AB"/>
    <w:rsid w:val="254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atLeast"/>
      <w:ind w:firstLine="480"/>
      <w:jc w:val="left"/>
    </w:pPr>
    <w:rPr>
      <w:rFonts w:ascii="仿宋_GB2312" w:hAnsi="宋体" w:eastAsia="仿宋_GB2312" w:cs="宋体"/>
      <w:kern w:val="0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2024-04-30T02:24:00Z</dcterms:created>
  <dc:creator>六月ヽ</dc:creator>
  <cp:lastModifiedBy>六月ヽ</cp:lastModifiedBy>
  <dcterms:modified xsi:type="dcterms:W3CDTF">2024-04-30T02:24:57Z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D79E65BCDE2A43A8A49026E4DFCF41DE_13</vt:lpwstr>
  </property>
</Properties>
</file>